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pPr w:leftFromText="180" w:rightFromText="180" w:horzAnchor="margin" w:tblpY="-570"/>
        <w:tblW w:w="0" w:type="auto"/>
        <w:tblBorders>
          <w:top w:val="none" w:sz="0" w:space="0" w:color="auto"/>
          <w:left w:val="none" w:sz="0" w:space="0" w:color="auto"/>
          <w:bottom w:val="none" w:sz="0" w:space="0" w:color="auto"/>
          <w:right w:val="none" w:sz="0" w:space="0" w:color="auto"/>
        </w:tblBorders>
        <w:tblLook w:val="0600" w:firstRow="0" w:lastRow="0" w:firstColumn="0" w:lastColumn="0" w:noHBand="1" w:noVBand="1"/>
      </w:tblPr>
      <w:tblGrid>
        <w:gridCol w:w="4632"/>
        <w:gridCol w:w="4573"/>
      </w:tblGrid>
      <w:tr w:rsidR="009E5D39" w:rsidTr="008101E2">
        <w:trPr>
          <w:trHeight w:val="214"/>
        </w:trPr>
        <w:tc>
          <w:tcPr>
            <w:tcW w:w="4632" w:type="dxa"/>
          </w:tcPr>
          <w:p w:rsidR="009E5D39" w:rsidRDefault="009E5D39" w:rsidP="00904574"/>
        </w:tc>
        <w:tc>
          <w:tcPr>
            <w:tcW w:w="4573" w:type="dxa"/>
            <w:vMerge w:val="restart"/>
          </w:tcPr>
          <w:p w:rsidR="00904574" w:rsidRDefault="00904574" w:rsidP="00904574">
            <w:pPr>
              <w:jc w:val="center"/>
              <w:rPr>
                <w:rFonts w:ascii="Tahoma" w:hAnsi="Tahoma" w:cs="Tahoma"/>
                <w:i/>
                <w:color w:val="0070C0"/>
                <w:sz w:val="36"/>
                <w:szCs w:val="36"/>
              </w:rPr>
            </w:pPr>
          </w:p>
          <w:p w:rsidR="008101E2" w:rsidRDefault="008101E2" w:rsidP="00904574">
            <w:pPr>
              <w:jc w:val="center"/>
              <w:rPr>
                <w:rFonts w:ascii="Tahoma" w:hAnsi="Tahoma" w:cs="Tahoma"/>
                <w:i/>
                <w:color w:val="0070C0"/>
                <w:sz w:val="36"/>
                <w:szCs w:val="36"/>
              </w:rPr>
            </w:pPr>
          </w:p>
          <w:p w:rsidR="00CD081E" w:rsidRDefault="00CD081E" w:rsidP="00904574">
            <w:pPr>
              <w:jc w:val="center"/>
              <w:rPr>
                <w:rFonts w:ascii="Tahoma" w:hAnsi="Tahoma" w:cs="Tahoma"/>
                <w:i/>
                <w:color w:val="0070C0"/>
                <w:sz w:val="36"/>
                <w:szCs w:val="36"/>
              </w:rPr>
            </w:pPr>
          </w:p>
          <w:p w:rsidR="00C4085E" w:rsidRDefault="00C4085E" w:rsidP="00904574">
            <w:pPr>
              <w:jc w:val="center"/>
              <w:rPr>
                <w:rFonts w:ascii="Tahoma" w:hAnsi="Tahoma" w:cs="Tahoma"/>
                <w:i/>
                <w:color w:val="002060"/>
                <w:sz w:val="36"/>
                <w:szCs w:val="36"/>
              </w:rPr>
            </w:pPr>
          </w:p>
          <w:p w:rsidR="009E5D39" w:rsidRPr="0086588E" w:rsidRDefault="009E5D39" w:rsidP="00904574">
            <w:pPr>
              <w:jc w:val="center"/>
              <w:rPr>
                <w:rFonts w:ascii="Tahoma" w:hAnsi="Tahoma" w:cs="Tahoma"/>
                <w:i/>
                <w:color w:val="FFFFFF" w:themeColor="background1"/>
                <w:sz w:val="36"/>
                <w:szCs w:val="36"/>
              </w:rPr>
            </w:pPr>
            <w:r w:rsidRPr="0086588E">
              <w:rPr>
                <w:rFonts w:ascii="Tahoma" w:hAnsi="Tahoma" w:cs="Tahoma"/>
                <w:i/>
                <w:color w:val="FFFFFF" w:themeColor="background1"/>
                <w:sz w:val="36"/>
                <w:szCs w:val="36"/>
              </w:rPr>
              <w:t xml:space="preserve">GPSHRM </w:t>
            </w:r>
            <w:r w:rsidR="008B2B5B" w:rsidRPr="0086588E">
              <w:rPr>
                <w:rFonts w:ascii="Tahoma" w:hAnsi="Tahoma" w:cs="Tahoma"/>
                <w:i/>
                <w:color w:val="FFFFFF" w:themeColor="background1"/>
                <w:sz w:val="36"/>
                <w:szCs w:val="36"/>
              </w:rPr>
              <w:t>Hosts</w:t>
            </w:r>
            <w:r w:rsidRPr="0086588E">
              <w:rPr>
                <w:rFonts w:ascii="Tahoma" w:hAnsi="Tahoma" w:cs="Tahoma"/>
                <w:i/>
                <w:color w:val="FFFFFF" w:themeColor="background1"/>
                <w:sz w:val="36"/>
                <w:szCs w:val="36"/>
              </w:rPr>
              <w:t>:</w:t>
            </w:r>
          </w:p>
          <w:p w:rsidR="00CD081E" w:rsidRPr="00C4085E" w:rsidRDefault="009E5D39" w:rsidP="00C4085E">
            <w:pPr>
              <w:jc w:val="center"/>
              <w:rPr>
                <w:rFonts w:ascii="Tahoma" w:hAnsi="Tahoma" w:cs="Tahoma"/>
                <w:i/>
                <w:color w:val="002060"/>
                <w:sz w:val="36"/>
                <w:szCs w:val="36"/>
              </w:rPr>
            </w:pPr>
            <w:r w:rsidRPr="0086588E">
              <w:rPr>
                <w:rFonts w:ascii="Tahoma" w:hAnsi="Tahoma" w:cs="Tahoma"/>
                <w:i/>
                <w:color w:val="FFFFFF" w:themeColor="background1"/>
                <w:sz w:val="36"/>
                <w:szCs w:val="36"/>
              </w:rPr>
              <w:t xml:space="preserve">½ Day Workshop </w:t>
            </w:r>
          </w:p>
          <w:p w:rsidR="008B2B5B" w:rsidRPr="0086588E" w:rsidRDefault="008B2B5B" w:rsidP="00904574">
            <w:pPr>
              <w:jc w:val="center"/>
              <w:rPr>
                <w:rFonts w:ascii="Tahoma" w:hAnsi="Tahoma" w:cs="Tahoma"/>
                <w:color w:val="FFFFFF" w:themeColor="background1"/>
                <w:sz w:val="40"/>
                <w:szCs w:val="40"/>
              </w:rPr>
            </w:pPr>
            <w:r w:rsidRPr="0086588E">
              <w:rPr>
                <w:rFonts w:ascii="Tahoma" w:hAnsi="Tahoma" w:cs="Tahoma"/>
                <w:color w:val="FFFFFF" w:themeColor="background1"/>
                <w:sz w:val="40"/>
                <w:szCs w:val="40"/>
              </w:rPr>
              <w:t>Presented by:</w:t>
            </w:r>
          </w:p>
          <w:p w:rsidR="009E5D39" w:rsidRPr="0086588E" w:rsidRDefault="009E5D39" w:rsidP="00904574">
            <w:pPr>
              <w:jc w:val="center"/>
              <w:rPr>
                <w:rFonts w:ascii="Tahoma" w:hAnsi="Tahoma" w:cs="Tahoma"/>
                <w:color w:val="FFFFFF" w:themeColor="background1"/>
                <w:sz w:val="36"/>
                <w:szCs w:val="36"/>
              </w:rPr>
            </w:pPr>
            <w:r w:rsidRPr="0086588E">
              <w:rPr>
                <w:rFonts w:ascii="Tahoma" w:hAnsi="Tahoma" w:cs="Tahoma"/>
                <w:color w:val="FFFFFF" w:themeColor="background1"/>
                <w:sz w:val="40"/>
                <w:szCs w:val="40"/>
              </w:rPr>
              <w:t xml:space="preserve"> </w:t>
            </w:r>
            <w:r w:rsidRPr="0086588E">
              <w:rPr>
                <w:rFonts w:ascii="Tahoma" w:hAnsi="Tahoma" w:cs="Tahoma"/>
                <w:color w:val="FFFFFF" w:themeColor="background1"/>
                <w:sz w:val="36"/>
                <w:szCs w:val="36"/>
              </w:rPr>
              <w:t>Tony Moore</w:t>
            </w:r>
            <w:r w:rsidR="008B2B5B" w:rsidRPr="0086588E">
              <w:rPr>
                <w:rFonts w:ascii="Tahoma" w:hAnsi="Tahoma" w:cs="Tahoma"/>
                <w:color w:val="FFFFFF" w:themeColor="background1"/>
                <w:sz w:val="36"/>
                <w:szCs w:val="36"/>
              </w:rPr>
              <w:t>,</w:t>
            </w:r>
            <w:r w:rsidR="00250E52" w:rsidRPr="0086588E">
              <w:rPr>
                <w:rFonts w:ascii="Tahoma" w:hAnsi="Tahoma" w:cs="Tahoma"/>
                <w:color w:val="FFFFFF" w:themeColor="background1"/>
                <w:sz w:val="36"/>
                <w:szCs w:val="36"/>
              </w:rPr>
              <w:t xml:space="preserve"> SHRM-SCP</w:t>
            </w:r>
            <w:r w:rsidR="008B2B5B" w:rsidRPr="0086588E">
              <w:rPr>
                <w:rFonts w:ascii="Tahoma" w:hAnsi="Tahoma" w:cs="Tahoma"/>
                <w:color w:val="FFFFFF" w:themeColor="background1"/>
                <w:sz w:val="36"/>
                <w:szCs w:val="36"/>
              </w:rPr>
              <w:t xml:space="preserve"> Chief Org Dev Officer w/Eckerd</w:t>
            </w:r>
          </w:p>
          <w:p w:rsidR="00C4085E" w:rsidRDefault="00C4085E" w:rsidP="00904574">
            <w:pPr>
              <w:jc w:val="center"/>
              <w:rPr>
                <w:color w:val="002060"/>
              </w:rPr>
            </w:pPr>
          </w:p>
          <w:p w:rsidR="00C4085E" w:rsidRPr="00C4085E" w:rsidRDefault="00C4085E" w:rsidP="00904574">
            <w:pPr>
              <w:jc w:val="center"/>
              <w:rPr>
                <w:color w:val="002060"/>
              </w:rPr>
            </w:pPr>
          </w:p>
          <w:p w:rsidR="009E5D39" w:rsidRPr="00F374A5" w:rsidRDefault="009E5D39" w:rsidP="00F374A5">
            <w:pPr>
              <w:jc w:val="center"/>
              <w:rPr>
                <w:rFonts w:ascii="Tahoma" w:hAnsi="Tahoma" w:cs="Tahoma"/>
                <w:i/>
                <w:color w:val="002060"/>
                <w:sz w:val="44"/>
                <w:szCs w:val="44"/>
                <w:u w:val="single"/>
              </w:rPr>
            </w:pPr>
            <w:r w:rsidRPr="00F374A5">
              <w:rPr>
                <w:rFonts w:ascii="Tahoma" w:hAnsi="Tahoma" w:cs="Tahoma"/>
                <w:i/>
                <w:color w:val="002060"/>
                <w:sz w:val="44"/>
                <w:szCs w:val="44"/>
                <w:u w:val="single"/>
              </w:rPr>
              <w:t>Engaging In Difficult Dialogue</w:t>
            </w:r>
          </w:p>
          <w:p w:rsidR="009E5D39" w:rsidRPr="008B2B5B" w:rsidRDefault="009E5D39" w:rsidP="00904574">
            <w:pPr>
              <w:jc w:val="center"/>
              <w:rPr>
                <w:color w:val="FF0000"/>
              </w:rPr>
            </w:pPr>
          </w:p>
          <w:p w:rsidR="009E5D39" w:rsidRPr="00C4085E" w:rsidRDefault="009E5D39" w:rsidP="00904574">
            <w:pPr>
              <w:jc w:val="center"/>
              <w:rPr>
                <w:b/>
                <w:color w:val="0070C0"/>
                <w:sz w:val="32"/>
                <w:szCs w:val="32"/>
                <w:vertAlign w:val="superscript"/>
              </w:rPr>
            </w:pPr>
            <w:r w:rsidRPr="00C4085E">
              <w:rPr>
                <w:b/>
                <w:color w:val="0070C0"/>
                <w:sz w:val="32"/>
                <w:szCs w:val="32"/>
              </w:rPr>
              <w:t>Wednesday, September 14</w:t>
            </w:r>
            <w:r w:rsidRPr="00C4085E">
              <w:rPr>
                <w:b/>
                <w:color w:val="0070C0"/>
                <w:sz w:val="32"/>
                <w:szCs w:val="32"/>
                <w:vertAlign w:val="superscript"/>
              </w:rPr>
              <w:t>th</w:t>
            </w:r>
          </w:p>
          <w:p w:rsidR="008B2B5B" w:rsidRPr="00C4085E" w:rsidRDefault="008B2B5B" w:rsidP="00904574">
            <w:pPr>
              <w:jc w:val="center"/>
              <w:rPr>
                <w:b/>
                <w:color w:val="0070C0"/>
                <w:sz w:val="32"/>
                <w:szCs w:val="32"/>
              </w:rPr>
            </w:pPr>
            <w:r w:rsidRPr="00C4085E">
              <w:rPr>
                <w:b/>
                <w:color w:val="0070C0"/>
                <w:sz w:val="32"/>
                <w:szCs w:val="32"/>
              </w:rPr>
              <w:t>8:</w:t>
            </w:r>
            <w:r w:rsidR="000D79F5">
              <w:rPr>
                <w:b/>
                <w:color w:val="0070C0"/>
                <w:sz w:val="32"/>
                <w:szCs w:val="32"/>
              </w:rPr>
              <w:t>3</w:t>
            </w:r>
            <w:r w:rsidRPr="00C4085E">
              <w:rPr>
                <w:b/>
                <w:color w:val="0070C0"/>
                <w:sz w:val="32"/>
                <w:szCs w:val="32"/>
              </w:rPr>
              <w:t>0 am – 12:00 pm</w:t>
            </w:r>
          </w:p>
          <w:p w:rsidR="008B2B5B" w:rsidRPr="00C4085E" w:rsidRDefault="009E5D39" w:rsidP="00904574">
            <w:pPr>
              <w:jc w:val="center"/>
              <w:rPr>
                <w:b/>
                <w:color w:val="0070C0"/>
                <w:sz w:val="32"/>
                <w:szCs w:val="32"/>
              </w:rPr>
            </w:pPr>
            <w:r w:rsidRPr="00C4085E">
              <w:rPr>
                <w:b/>
                <w:color w:val="0070C0"/>
                <w:sz w:val="32"/>
                <w:szCs w:val="32"/>
              </w:rPr>
              <w:t>Registration/Breakfast start</w:t>
            </w:r>
          </w:p>
          <w:p w:rsidR="009E5D39" w:rsidRPr="00C4085E" w:rsidRDefault="00250E52" w:rsidP="00250E52">
            <w:pPr>
              <w:jc w:val="center"/>
              <w:rPr>
                <w:b/>
                <w:color w:val="0070C0"/>
                <w:sz w:val="32"/>
                <w:szCs w:val="32"/>
              </w:rPr>
            </w:pPr>
            <w:r w:rsidRPr="00C4085E">
              <w:rPr>
                <w:b/>
                <w:color w:val="0070C0"/>
                <w:sz w:val="32"/>
                <w:szCs w:val="32"/>
              </w:rPr>
              <w:t xml:space="preserve"> at 7:</w:t>
            </w:r>
            <w:r w:rsidR="00F374A5">
              <w:rPr>
                <w:b/>
                <w:color w:val="0070C0"/>
                <w:sz w:val="32"/>
                <w:szCs w:val="32"/>
              </w:rPr>
              <w:t>45</w:t>
            </w:r>
            <w:r w:rsidRPr="00C4085E">
              <w:rPr>
                <w:b/>
                <w:color w:val="0070C0"/>
                <w:sz w:val="32"/>
                <w:szCs w:val="32"/>
              </w:rPr>
              <w:t xml:space="preserve"> am</w:t>
            </w:r>
          </w:p>
          <w:p w:rsidR="00250E52" w:rsidRDefault="0086588E" w:rsidP="0086588E">
            <w:pPr>
              <w:jc w:val="center"/>
            </w:pPr>
            <w:r>
              <w:rPr>
                <w:b/>
                <w:color w:val="0070C0"/>
                <w:sz w:val="32"/>
                <w:szCs w:val="32"/>
              </w:rPr>
              <w:t>Pensacola Bay Center</w:t>
            </w:r>
          </w:p>
        </w:tc>
      </w:tr>
      <w:tr w:rsidR="009E5D39" w:rsidTr="008101E2">
        <w:trPr>
          <w:trHeight w:val="3753"/>
        </w:trPr>
        <w:tc>
          <w:tcPr>
            <w:tcW w:w="4632" w:type="dxa"/>
          </w:tcPr>
          <w:p w:rsidR="00CD081E" w:rsidRDefault="00CD081E" w:rsidP="00904574">
            <w:pPr>
              <w:rPr>
                <w:noProof/>
              </w:rPr>
            </w:pPr>
          </w:p>
          <w:p w:rsidR="00CD081E" w:rsidRDefault="00CD081E" w:rsidP="00904574">
            <w:pPr>
              <w:rPr>
                <w:noProof/>
              </w:rPr>
            </w:pPr>
          </w:p>
          <w:p w:rsidR="00CD081E" w:rsidRDefault="00CD081E" w:rsidP="00904574">
            <w:pPr>
              <w:rPr>
                <w:noProof/>
              </w:rPr>
            </w:pPr>
          </w:p>
          <w:p w:rsidR="00CD081E" w:rsidRDefault="00CD081E" w:rsidP="00904574">
            <w:pPr>
              <w:rPr>
                <w:noProof/>
              </w:rPr>
            </w:pPr>
          </w:p>
          <w:p w:rsidR="00CD081E" w:rsidRDefault="00CD081E" w:rsidP="00904574">
            <w:pPr>
              <w:rPr>
                <w:noProof/>
              </w:rPr>
            </w:pPr>
          </w:p>
          <w:p w:rsidR="009E5D39" w:rsidRDefault="009E5D39" w:rsidP="00904574">
            <w:r>
              <w:rPr>
                <w:noProof/>
              </w:rPr>
              <w:drawing>
                <wp:inline distT="0" distB="0" distL="0" distR="0" wp14:anchorId="44300B36" wp14:editId="022ADD0E">
                  <wp:extent cx="2211444"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55" cy="1732219"/>
                          </a:xfrm>
                          <a:prstGeom prst="rect">
                            <a:avLst/>
                          </a:prstGeom>
                        </pic:spPr>
                      </pic:pic>
                    </a:graphicData>
                  </a:graphic>
                </wp:inline>
              </w:drawing>
            </w:r>
          </w:p>
        </w:tc>
        <w:tc>
          <w:tcPr>
            <w:tcW w:w="4573" w:type="dxa"/>
            <w:vMerge/>
          </w:tcPr>
          <w:p w:rsidR="009E5D39" w:rsidRDefault="009E5D39" w:rsidP="00904574"/>
        </w:tc>
      </w:tr>
      <w:tr w:rsidR="009E5D39" w:rsidTr="008101E2">
        <w:trPr>
          <w:trHeight w:val="214"/>
        </w:trPr>
        <w:tc>
          <w:tcPr>
            <w:tcW w:w="4632" w:type="dxa"/>
          </w:tcPr>
          <w:p w:rsidR="009E5D39" w:rsidRDefault="009E5D39" w:rsidP="00904574"/>
        </w:tc>
        <w:tc>
          <w:tcPr>
            <w:tcW w:w="4573" w:type="dxa"/>
            <w:vMerge/>
          </w:tcPr>
          <w:p w:rsidR="009E5D39" w:rsidRDefault="009E5D39" w:rsidP="00904574"/>
        </w:tc>
      </w:tr>
      <w:tr w:rsidR="009E5D39" w:rsidTr="008101E2">
        <w:trPr>
          <w:trHeight w:val="214"/>
        </w:trPr>
        <w:tc>
          <w:tcPr>
            <w:tcW w:w="4632" w:type="dxa"/>
          </w:tcPr>
          <w:p w:rsidR="009E5D39" w:rsidRDefault="009E5D39" w:rsidP="00904574"/>
        </w:tc>
        <w:tc>
          <w:tcPr>
            <w:tcW w:w="4573" w:type="dxa"/>
            <w:vMerge/>
          </w:tcPr>
          <w:p w:rsidR="009E5D39" w:rsidRDefault="009E5D39" w:rsidP="00904574"/>
        </w:tc>
      </w:tr>
      <w:tr w:rsidR="009E5D39" w:rsidTr="008101E2">
        <w:trPr>
          <w:trHeight w:val="480"/>
        </w:trPr>
        <w:tc>
          <w:tcPr>
            <w:tcW w:w="4632" w:type="dxa"/>
          </w:tcPr>
          <w:p w:rsidR="003C30ED" w:rsidRDefault="003C30ED" w:rsidP="00F374A5">
            <w:pPr>
              <w:rPr>
                <w:color w:val="FF0000"/>
                <w:sz w:val="36"/>
                <w:szCs w:val="36"/>
              </w:rPr>
            </w:pPr>
          </w:p>
          <w:p w:rsidR="00C4085E" w:rsidRPr="003C30ED" w:rsidRDefault="003C30ED" w:rsidP="000C4AE1">
            <w:pPr>
              <w:jc w:val="center"/>
              <w:rPr>
                <w:i/>
                <w:color w:val="FF0000"/>
                <w:sz w:val="32"/>
                <w:szCs w:val="32"/>
                <w:u w:val="single"/>
              </w:rPr>
            </w:pPr>
            <w:r w:rsidRPr="003C30ED">
              <w:rPr>
                <w:i/>
                <w:color w:val="FF0000"/>
                <w:sz w:val="32"/>
                <w:szCs w:val="32"/>
                <w:u w:val="single"/>
              </w:rPr>
              <w:t>Approved for 3 credit hours</w:t>
            </w:r>
          </w:p>
          <w:p w:rsidR="003C30ED" w:rsidRDefault="003C30ED" w:rsidP="000C4AE1">
            <w:pPr>
              <w:jc w:val="center"/>
              <w:rPr>
                <w:i/>
                <w:color w:val="FF0000"/>
                <w:sz w:val="32"/>
                <w:szCs w:val="32"/>
                <w:u w:val="single"/>
              </w:rPr>
            </w:pPr>
            <w:r w:rsidRPr="003C30ED">
              <w:rPr>
                <w:i/>
                <w:color w:val="FF0000"/>
                <w:sz w:val="32"/>
                <w:szCs w:val="32"/>
                <w:u w:val="single"/>
              </w:rPr>
              <w:t>by HRCI and SHRM</w:t>
            </w:r>
          </w:p>
          <w:p w:rsidR="000C4AE1" w:rsidRPr="000C4AE1" w:rsidRDefault="000C4AE1" w:rsidP="000C4AE1">
            <w:pPr>
              <w:jc w:val="center"/>
              <w:rPr>
                <w:i/>
                <w:color w:val="FF0000"/>
                <w:sz w:val="32"/>
                <w:szCs w:val="32"/>
                <w:u w:val="single"/>
              </w:rPr>
            </w:pPr>
          </w:p>
          <w:p w:rsidR="009E5D39" w:rsidRPr="000C4AE1" w:rsidRDefault="00F374A5" w:rsidP="000C4AE1">
            <w:pPr>
              <w:jc w:val="center"/>
              <w:rPr>
                <w:color w:val="FF0000"/>
                <w:sz w:val="40"/>
                <w:szCs w:val="40"/>
              </w:rPr>
            </w:pPr>
            <w:r w:rsidRPr="000C4AE1">
              <w:rPr>
                <w:color w:val="FF0000"/>
                <w:sz w:val="40"/>
                <w:szCs w:val="40"/>
              </w:rPr>
              <w:t>Registration Only $60</w:t>
            </w:r>
          </w:p>
          <w:p w:rsidR="00F374A5" w:rsidRPr="000C4AE1" w:rsidRDefault="00F374A5" w:rsidP="00904574">
            <w:pPr>
              <w:jc w:val="center"/>
              <w:rPr>
                <w:color w:val="FF0000"/>
                <w:sz w:val="40"/>
                <w:szCs w:val="40"/>
              </w:rPr>
            </w:pPr>
            <w:r w:rsidRPr="000C4AE1">
              <w:rPr>
                <w:color w:val="FF0000"/>
                <w:sz w:val="40"/>
                <w:szCs w:val="40"/>
              </w:rPr>
              <w:t>Pre-Paid Lunch $40</w:t>
            </w:r>
          </w:p>
          <w:p w:rsidR="00F374A5" w:rsidRPr="00F374A5" w:rsidRDefault="00F374A5" w:rsidP="00F374A5">
            <w:pPr>
              <w:jc w:val="center"/>
              <w:rPr>
                <w:color w:val="FF0000"/>
                <w:sz w:val="44"/>
                <w:szCs w:val="44"/>
              </w:rPr>
            </w:pPr>
            <w:r w:rsidRPr="000C4AE1">
              <w:rPr>
                <w:color w:val="FF0000"/>
                <w:sz w:val="40"/>
                <w:szCs w:val="40"/>
              </w:rPr>
              <w:t>Students Free</w:t>
            </w:r>
          </w:p>
        </w:tc>
        <w:tc>
          <w:tcPr>
            <w:tcW w:w="4573" w:type="dxa"/>
            <w:vMerge/>
          </w:tcPr>
          <w:p w:rsidR="009E5D39" w:rsidRDefault="009E5D39" w:rsidP="00904574"/>
        </w:tc>
      </w:tr>
    </w:tbl>
    <w:p w:rsidR="008B2B5B" w:rsidRPr="008B2B5B" w:rsidRDefault="00C4085E" w:rsidP="008B2B5B">
      <w:pPr>
        <w:spacing w:after="0" w:line="240" w:lineRule="auto"/>
        <w:jc w:val="both"/>
        <w:rPr>
          <w:rFonts w:ascii="Calibri" w:eastAsia="Times New Roman" w:hAnsi="Calibri" w:cs="Times New Roman"/>
        </w:rPr>
      </w:pPr>
      <w:bookmarkStart w:id="0" w:name="_GoBack"/>
      <w:r>
        <w:rPr>
          <w:noProof/>
        </w:rPr>
        <w:drawing>
          <wp:anchor distT="0" distB="0" distL="114300" distR="114300" simplePos="0" relativeHeight="251658240" behindDoc="1" locked="0" layoutInCell="1" allowOverlap="1" wp14:anchorId="0090527E" wp14:editId="3BB96026">
            <wp:simplePos x="0" y="0"/>
            <wp:positionH relativeFrom="column">
              <wp:posOffset>-381000</wp:posOffset>
            </wp:positionH>
            <wp:positionV relativeFrom="paragraph">
              <wp:posOffset>-1476375</wp:posOffset>
            </wp:positionV>
            <wp:extent cx="6943725" cy="10467975"/>
            <wp:effectExtent l="0" t="0" r="9525" b="9525"/>
            <wp:wrapNone/>
            <wp:docPr id="9" name="Picture 9" descr="C:\Users\mullda\AppData\Local\Microsoft\Windows\Temporary Internet Files\Content.IE5\91T2YTEN\Blank_Calendar_pag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lda\AppData\Local\Microsoft\Windows\Temporary Internet Files\Content.IE5\91T2YTEN\Blank_Calendar_page_icon.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3725" cy="10467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2B5B" w:rsidRPr="000E3E72">
        <w:rPr>
          <w:rFonts w:ascii="Tahoma" w:eastAsia="Times New Roman" w:hAnsi="Tahoma" w:cs="Tahoma"/>
          <w:sz w:val="32"/>
          <w:szCs w:val="32"/>
          <w:u w:val="single"/>
        </w:rPr>
        <w:t>Engaging in Difficult Dialogue</w:t>
      </w:r>
      <w:r w:rsidR="008B2B5B" w:rsidRPr="008B2B5B">
        <w:rPr>
          <w:rFonts w:ascii="Calibri" w:eastAsia="Times New Roman" w:hAnsi="Calibri" w:cs="Times New Roman"/>
        </w:rPr>
        <w:t xml:space="preserve"> is designed to provide you the skills necessary to approach even the toughest conversations with confidence; allowing you to move from difficult to collaborative, from breakdown to breakthrough. </w:t>
      </w:r>
    </w:p>
    <w:p w:rsidR="008B2B5B" w:rsidRPr="008B2B5B" w:rsidRDefault="008B2B5B" w:rsidP="008B2B5B">
      <w:pPr>
        <w:spacing w:after="0" w:line="240" w:lineRule="auto"/>
        <w:rPr>
          <w:rFonts w:ascii="Calibri" w:eastAsia="Times New Roman" w:hAnsi="Calibri" w:cs="Times New Roman"/>
          <w:b/>
        </w:rPr>
      </w:pPr>
    </w:p>
    <w:p w:rsidR="008B2B5B" w:rsidRPr="008B2B5B" w:rsidRDefault="008B2B5B" w:rsidP="008B2B5B">
      <w:pPr>
        <w:spacing w:after="0" w:line="240" w:lineRule="auto"/>
        <w:rPr>
          <w:rFonts w:ascii="Calibri" w:eastAsia="Times New Roman" w:hAnsi="Calibri" w:cs="Times New Roman"/>
          <w:b/>
        </w:rPr>
      </w:pPr>
      <w:r w:rsidRPr="008B2B5B">
        <w:rPr>
          <w:rFonts w:ascii="Calibri" w:eastAsia="Times New Roman" w:hAnsi="Calibri" w:cs="Times New Roman"/>
          <w:b/>
        </w:rPr>
        <w:t>Learning Objectives</w:t>
      </w:r>
    </w:p>
    <w:p w:rsidR="008B2B5B" w:rsidRPr="008B2B5B" w:rsidRDefault="008B2B5B" w:rsidP="008B2B5B">
      <w:pPr>
        <w:numPr>
          <w:ilvl w:val="0"/>
          <w:numId w:val="1"/>
        </w:numPr>
        <w:spacing w:after="0" w:line="240" w:lineRule="auto"/>
        <w:rPr>
          <w:rFonts w:ascii="Calibri" w:eastAsia="Times New Roman" w:hAnsi="Calibri" w:cs="Times New Roman"/>
        </w:rPr>
      </w:pPr>
      <w:r w:rsidRPr="008B2B5B">
        <w:rPr>
          <w:rFonts w:ascii="Calibri" w:eastAsia="Times New Roman" w:hAnsi="Calibri" w:cs="Times New Roman"/>
        </w:rPr>
        <w:t>Learn a four step strategic model for engaging in difficult dialogue</w:t>
      </w:r>
    </w:p>
    <w:p w:rsidR="008B2B5B" w:rsidRPr="008B2B5B" w:rsidRDefault="008B2B5B" w:rsidP="008B2B5B">
      <w:pPr>
        <w:numPr>
          <w:ilvl w:val="0"/>
          <w:numId w:val="1"/>
        </w:numPr>
        <w:spacing w:after="0" w:line="240" w:lineRule="auto"/>
        <w:rPr>
          <w:rFonts w:ascii="Calibri" w:eastAsia="Times New Roman" w:hAnsi="Calibri" w:cs="Times New Roman"/>
        </w:rPr>
      </w:pPr>
      <w:r w:rsidRPr="008B2B5B">
        <w:rPr>
          <w:rFonts w:ascii="Calibri" w:eastAsia="Times New Roman" w:hAnsi="Calibri" w:cs="Times New Roman"/>
        </w:rPr>
        <w:t>Learn the critical factors that must be considered before engaging in difficult dialogue</w:t>
      </w:r>
    </w:p>
    <w:p w:rsidR="008B2B5B" w:rsidRPr="008B2B5B" w:rsidRDefault="008B2B5B" w:rsidP="008B2B5B">
      <w:pPr>
        <w:numPr>
          <w:ilvl w:val="0"/>
          <w:numId w:val="1"/>
        </w:numPr>
        <w:spacing w:after="0" w:line="240" w:lineRule="auto"/>
        <w:rPr>
          <w:rFonts w:ascii="Calibri" w:eastAsia="Times New Roman" w:hAnsi="Calibri" w:cs="Times New Roman"/>
        </w:rPr>
      </w:pPr>
      <w:r w:rsidRPr="008B2B5B">
        <w:rPr>
          <w:rFonts w:ascii="Calibri" w:eastAsia="Times New Roman" w:hAnsi="Calibri" w:cs="Times New Roman"/>
        </w:rPr>
        <w:t>Learn how to choose opening lines that set the proper tone for engaging in difficult dialogue</w:t>
      </w:r>
    </w:p>
    <w:p w:rsidR="008B2B5B" w:rsidRPr="008B2B5B" w:rsidRDefault="008B2B5B" w:rsidP="008B2B5B">
      <w:pPr>
        <w:numPr>
          <w:ilvl w:val="0"/>
          <w:numId w:val="1"/>
        </w:numPr>
        <w:spacing w:after="0" w:line="240" w:lineRule="auto"/>
        <w:rPr>
          <w:rFonts w:ascii="Calibri" w:eastAsia="Times New Roman" w:hAnsi="Calibri" w:cs="Times New Roman"/>
        </w:rPr>
      </w:pPr>
      <w:r w:rsidRPr="008B2B5B">
        <w:rPr>
          <w:rFonts w:ascii="Calibri" w:eastAsia="Times New Roman" w:hAnsi="Calibri" w:cs="Times New Roman"/>
        </w:rPr>
        <w:t>Learn the hidden meaning behind emotional outbursts, accusations, and defiance, as well the appropriate response for getting the conversation back on track</w:t>
      </w:r>
    </w:p>
    <w:p w:rsidR="008B2B5B" w:rsidRPr="008B2B5B" w:rsidRDefault="008B2B5B" w:rsidP="008B2B5B">
      <w:pPr>
        <w:spacing w:after="0" w:line="240" w:lineRule="auto"/>
        <w:rPr>
          <w:rFonts w:ascii="Trebuchet MS" w:eastAsia="Times New Roman" w:hAnsi="Trebuchet MS" w:cs="Times New Roman"/>
          <w:sz w:val="24"/>
          <w:szCs w:val="24"/>
        </w:rPr>
      </w:pPr>
    </w:p>
    <w:p w:rsidR="00A5356D" w:rsidRPr="000E3E72" w:rsidRDefault="000E3E72">
      <w:r w:rsidRPr="000E3E72">
        <w:rPr>
          <w:rFonts w:ascii="Tahoma" w:hAnsi="Tahoma" w:cs="Tahoma"/>
          <w:b/>
          <w:sz w:val="24"/>
          <w:szCs w:val="24"/>
        </w:rPr>
        <w:t>Tony Moore</w:t>
      </w:r>
      <w:r w:rsidRPr="000E3E72">
        <w:t xml:space="preserve"> is an experienced Human Resource Executive, </w:t>
      </w:r>
      <w:r w:rsidRPr="000E3E72">
        <w:rPr>
          <w:lang w:val="en"/>
        </w:rPr>
        <w:t xml:space="preserve">Speaker, Trainer, and self-proclaimed Leadership Fanatic. </w:t>
      </w:r>
      <w:r w:rsidRPr="000E3E72">
        <w:t>After spending several years working directly with children and youth, Tony came to recognize that although he had a heart for children, his greatest passion was the growth and development of his fellow employees.</w:t>
      </w:r>
      <w:r w:rsidR="00C4085E">
        <w:t xml:space="preserve">  </w:t>
      </w:r>
      <w:r w:rsidRPr="000E3E72">
        <w:rPr>
          <w:lang w:val="en"/>
        </w:rPr>
        <w:t>In his current role, Tony serves as Chief Organizational Development Officer. In this role Tony oversees Talent Management, Talent Development and serves as the organization’s point person in Eckerd’s merger, acquisition, and new business integration process</w:t>
      </w:r>
      <w:r>
        <w:rPr>
          <w:lang w:val="en"/>
        </w:rPr>
        <w:t>.</w:t>
      </w:r>
    </w:p>
    <w:sectPr w:rsidR="00A5356D" w:rsidRPr="000E3E72" w:rsidSect="0090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6168F"/>
    <w:multiLevelType w:val="hybridMultilevel"/>
    <w:tmpl w:val="3CF8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39"/>
    <w:rsid w:val="000C4AE1"/>
    <w:rsid w:val="000D79F5"/>
    <w:rsid w:val="000E3E72"/>
    <w:rsid w:val="00250E52"/>
    <w:rsid w:val="003C30ED"/>
    <w:rsid w:val="00497C83"/>
    <w:rsid w:val="008101E2"/>
    <w:rsid w:val="0086588E"/>
    <w:rsid w:val="008B2B5B"/>
    <w:rsid w:val="00904574"/>
    <w:rsid w:val="009E5D39"/>
    <w:rsid w:val="00A5356D"/>
    <w:rsid w:val="00C4085E"/>
    <w:rsid w:val="00CA135E"/>
    <w:rsid w:val="00CD081E"/>
    <w:rsid w:val="00F3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D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E5D3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E5D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9E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D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E5D3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9E5D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9E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Mullins</dc:creator>
  <cp:lastModifiedBy>Speaker, Melissa A.</cp:lastModifiedBy>
  <cp:revision>2</cp:revision>
  <dcterms:created xsi:type="dcterms:W3CDTF">2016-08-01T18:48:00Z</dcterms:created>
  <dcterms:modified xsi:type="dcterms:W3CDTF">2016-08-01T18:48:00Z</dcterms:modified>
</cp:coreProperties>
</file>